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center"/>
        <w:outlineLvl w:val="0"/>
        <w:rPr>
          <w:rFonts w:ascii="Times New Roman" w:eastAsia="Calibri" w:hAnsi="Times New Roman" w:cs="Times New Roman"/>
          <w:b/>
          <w:sz w:val="24"/>
          <w:szCs w:val="24"/>
        </w:rPr>
      </w:pPr>
      <w:r w:rsidRPr="0074084A">
        <w:rPr>
          <w:rFonts w:ascii="Times New Roman" w:eastAsia="Calibri" w:hAnsi="Times New Roman" w:cs="Times New Roman"/>
          <w:b/>
          <w:sz w:val="24"/>
          <w:szCs w:val="24"/>
        </w:rPr>
        <w:t xml:space="preserve">Summary </w:t>
      </w:r>
      <w:r>
        <w:rPr>
          <w:rFonts w:ascii="Times New Roman" w:eastAsia="Calibri" w:hAnsi="Times New Roman" w:cs="Times New Roman"/>
          <w:b/>
          <w:sz w:val="24"/>
          <w:szCs w:val="24"/>
        </w:rPr>
        <w:t xml:space="preserve">of </w:t>
      </w:r>
      <w:r w:rsidRPr="0074084A">
        <w:rPr>
          <w:rFonts w:ascii="Times New Roman" w:eastAsia="Calibri" w:hAnsi="Times New Roman" w:cs="Times New Roman"/>
          <w:b/>
          <w:sz w:val="24"/>
          <w:szCs w:val="24"/>
        </w:rPr>
        <w:t xml:space="preserve">Preliminary SAS </w:t>
      </w:r>
      <w:r>
        <w:rPr>
          <w:rFonts w:ascii="Times New Roman" w:eastAsia="Calibri" w:hAnsi="Times New Roman" w:cs="Times New Roman"/>
          <w:b/>
          <w:sz w:val="24"/>
          <w:szCs w:val="24"/>
        </w:rPr>
        <w:t>P</w:t>
      </w:r>
      <w:r w:rsidRPr="0074084A">
        <w:rPr>
          <w:rFonts w:ascii="Times New Roman" w:eastAsia="Calibri" w:hAnsi="Times New Roman" w:cs="Times New Roman"/>
          <w:b/>
          <w:sz w:val="24"/>
          <w:szCs w:val="24"/>
        </w:rPr>
        <w:t>rograms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bookmarkStart w:id="0" w:name="_GoBack"/>
      <w:bookmarkEnd w:id="0"/>
      <w:r w:rsidRPr="0074084A">
        <w:rPr>
          <w:rFonts w:ascii="Times New Roman" w:eastAsia="Calibri" w:hAnsi="Times New Roman" w:cs="Times New Roman"/>
          <w:sz w:val="24"/>
          <w:szCs w:val="24"/>
        </w:rPr>
        <w:t xml:space="preserve">For an online appendix, we propose posting all program files (.sas .lst and .log files for SAS; .do and .log files for Stata; .py and .pyc for Python). Up to this point, all of our statistical coding has been in SAS and we have only used Python to begin downloading documents from the SEC. In the future, we expect to leverage text analysis tools (e.g., Python) to gather documents, pages or paragraphs of likely interest, reducing the amount of material that must be read and </w:t>
      </w:r>
      <w:r>
        <w:rPr>
          <w:rFonts w:ascii="Times New Roman" w:eastAsia="Calibri" w:hAnsi="Times New Roman" w:cs="Times New Roman"/>
          <w:sz w:val="24"/>
          <w:szCs w:val="24"/>
        </w:rPr>
        <w:t>hand-c</w:t>
      </w:r>
      <w:r w:rsidRPr="0074084A">
        <w:rPr>
          <w:rFonts w:ascii="Times New Roman" w:eastAsia="Calibri" w:hAnsi="Times New Roman" w:cs="Times New Roman"/>
          <w:sz w:val="24"/>
          <w:szCs w:val="24"/>
        </w:rPr>
        <w:t>oded.</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 xml:space="preserve">In order to be (at least somewhat) parsimonious for this submission, we are only including our program summaries (in this appendix) and SAS .log files (in </w:t>
      </w:r>
      <w:r>
        <w:rPr>
          <w:rFonts w:ascii="Times New Roman" w:eastAsia="Calibri" w:hAnsi="Times New Roman" w:cs="Times New Roman"/>
          <w:sz w:val="24"/>
          <w:szCs w:val="24"/>
        </w:rPr>
        <w:t>Appendix G</w:t>
      </w:r>
      <w:r w:rsidRPr="0074084A">
        <w:rPr>
          <w:rFonts w:ascii="Times New Roman" w:eastAsia="Calibri" w:hAnsi="Times New Roman" w:cs="Times New Roman"/>
          <w:sz w:val="24"/>
          <w:szCs w:val="24"/>
        </w:rPr>
        <w:t>), which demonstrate each programing step and some corresponding notes (e.g., dataset size). Note, we did alter these file to remove identifying information (e.g., SAS licensed to information) and the program summaries (which were written directly into the SAS files) and certain verbose and repetitious data notes (e.g., NOTE: Invalid numeric data, 'Un</w:t>
      </w:r>
      <w:proofErr w:type="gramStart"/>
      <w:r w:rsidRPr="0074084A">
        <w:rPr>
          <w:rFonts w:ascii="Times New Roman" w:eastAsia="Calibri" w:hAnsi="Times New Roman" w:cs="Times New Roman"/>
          <w:sz w:val="24"/>
          <w:szCs w:val="24"/>
        </w:rPr>
        <w:t>' ,</w:t>
      </w:r>
      <w:proofErr w:type="gramEnd"/>
      <w:r w:rsidRPr="0074084A">
        <w:rPr>
          <w:rFonts w:ascii="Times New Roman" w:eastAsia="Calibri" w:hAnsi="Times New Roman" w:cs="Times New Roman"/>
          <w:sz w:val="24"/>
          <w:szCs w:val="24"/>
        </w:rPr>
        <w:t xml:space="preserve"> at line 90 column 28.).</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outlineLvl w:val="0"/>
        <w:rPr>
          <w:rFonts w:ascii="Times New Roman" w:eastAsia="Calibri" w:hAnsi="Times New Roman" w:cs="Times New Roman"/>
          <w:b/>
          <w:sz w:val="24"/>
          <w:szCs w:val="24"/>
          <w:u w:val="single"/>
        </w:rPr>
      </w:pPr>
      <w:r w:rsidRPr="0074084A">
        <w:rPr>
          <w:rFonts w:ascii="Times New Roman" w:eastAsia="Calibri" w:hAnsi="Times New Roman" w:cs="Times New Roman"/>
          <w:b/>
          <w:sz w:val="24"/>
          <w:szCs w:val="24"/>
          <w:u w:val="single"/>
        </w:rPr>
        <w:t>Program 1:  01a_execucomp.sas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This programs reads in the Execucomp Annual Compensation database for all new CEOs that started in 1992 or after. We then attempt to find the date the new CEO joined the company (in any executive capacity) and the last employment date for new CEO at a prior company. Note: Using Execucomp is very restrictive because it only covers top paid executives for S&amp;P 1500 companies (meaning prior executives at smaller public firms and those not in the top five are likely to be missed). We also create our own (internal) unique sample identification number to allow for easier tracking of and matching of observations in future programs.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outlineLvl w:val="0"/>
        <w:rPr>
          <w:rFonts w:ascii="Times New Roman" w:eastAsia="Calibri" w:hAnsi="Times New Roman" w:cs="Times New Roman"/>
          <w:b/>
          <w:sz w:val="24"/>
          <w:szCs w:val="24"/>
          <w:u w:val="single"/>
        </w:rPr>
      </w:pPr>
      <w:r w:rsidRPr="0074084A">
        <w:rPr>
          <w:rFonts w:ascii="Times New Roman" w:eastAsia="Calibri" w:hAnsi="Times New Roman" w:cs="Times New Roman"/>
          <w:b/>
          <w:sz w:val="24"/>
          <w:szCs w:val="24"/>
          <w:u w:val="single"/>
        </w:rPr>
        <w:t>Program 2:  02a_boardex_ids.sas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 xml:space="preserve">This program reads in BoardEx “Company_Details” to get </w:t>
      </w:r>
      <w:proofErr w:type="gramStart"/>
      <w:r w:rsidRPr="0074084A">
        <w:rPr>
          <w:rFonts w:ascii="Times New Roman" w:eastAsia="Calibri" w:hAnsi="Times New Roman" w:cs="Times New Roman"/>
          <w:sz w:val="24"/>
          <w:szCs w:val="24"/>
        </w:rPr>
        <w:t>identifiers.We</w:t>
      </w:r>
      <w:proofErr w:type="gramEnd"/>
      <w:r w:rsidRPr="0074084A">
        <w:rPr>
          <w:rFonts w:ascii="Times New Roman" w:eastAsia="Calibri" w:hAnsi="Times New Roman" w:cs="Times New Roman"/>
          <w:sz w:val="24"/>
          <w:szCs w:val="24"/>
        </w:rPr>
        <w:t xml:space="preserve"> then match to Compustat based on CIK. If unable to match on CIK, match on CUSIP. Future programs will also check firm name match quality if multiple matches arise.</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outlineLvl w:val="0"/>
        <w:rPr>
          <w:rFonts w:ascii="Times New Roman" w:eastAsia="Calibri" w:hAnsi="Times New Roman" w:cs="Times New Roman"/>
          <w:b/>
          <w:sz w:val="24"/>
          <w:szCs w:val="24"/>
          <w:u w:val="single"/>
        </w:rPr>
      </w:pPr>
      <w:r w:rsidRPr="0074084A">
        <w:rPr>
          <w:rFonts w:ascii="Times New Roman" w:eastAsia="Calibri" w:hAnsi="Times New Roman" w:cs="Times New Roman"/>
          <w:b/>
          <w:sz w:val="24"/>
          <w:szCs w:val="24"/>
          <w:u w:val="single"/>
        </w:rPr>
        <w:t>Program 3:  02b_make_ccm_link.sas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This program is a modified copy of the link table (CRSP and Compustat) creation code provide by WRDS. The log file below provides the description from WRDS.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outlineLvl w:val="0"/>
        <w:rPr>
          <w:rFonts w:ascii="Times New Roman" w:eastAsia="Calibri" w:hAnsi="Times New Roman" w:cs="Times New Roman"/>
          <w:b/>
          <w:sz w:val="24"/>
          <w:szCs w:val="24"/>
          <w:u w:val="single"/>
        </w:rPr>
      </w:pPr>
      <w:r w:rsidRPr="0074084A">
        <w:rPr>
          <w:rFonts w:ascii="Times New Roman" w:eastAsia="Calibri" w:hAnsi="Times New Roman" w:cs="Times New Roman"/>
          <w:b/>
          <w:sz w:val="24"/>
          <w:szCs w:val="24"/>
          <w:u w:val="single"/>
        </w:rPr>
        <w:t>Program 4:  03a_boardex_comp_empl.sas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There are eight separate (and fairly large) BoardEx files that contain information about current and historic employment. This program stacks the eight datasets after making key field lengths compatible.</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Note: The “dir_mapping_file” and the “smde_mapping_file” use MASKED_ID whereby other important BoardEx files refer to this variable as DIRECTOR_ID.</w:t>
      </w:r>
    </w:p>
    <w:p w:rsidR="00C27814" w:rsidRDefault="00C27814" w:rsidP="00C27814">
      <w:pPr>
        <w:spacing w:after="0" w:line="240" w:lineRule="auto"/>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br w:type="page"/>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outlineLvl w:val="0"/>
        <w:rPr>
          <w:rFonts w:ascii="Times New Roman" w:eastAsia="Calibri" w:hAnsi="Times New Roman" w:cs="Times New Roman"/>
          <w:b/>
          <w:sz w:val="24"/>
          <w:szCs w:val="24"/>
          <w:u w:val="single"/>
        </w:rPr>
      </w:pPr>
      <w:r w:rsidRPr="0074084A">
        <w:rPr>
          <w:rFonts w:ascii="Times New Roman" w:eastAsia="Calibri" w:hAnsi="Times New Roman" w:cs="Times New Roman"/>
          <w:b/>
          <w:sz w:val="24"/>
          <w:szCs w:val="24"/>
          <w:u w:val="single"/>
        </w:rPr>
        <w:lastRenderedPageBreak/>
        <w:t>Program 5:  03b_add_boardex.sas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 xml:space="preserve">This program starts with the link file created to match BoardEx (COMPANYID) to Exucucomp (GVKEY). If a single GVKEY matches to multiple COMPANYIDs, which currently does not happen, we choose the one with closest name match (4,335 out of 6,057 observations matched). </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Once we have GVKEY, we use the CRSP/Compustat link table (lnk) to get PERMNO and first CRSP trading date (5,097 observations have matching PERMNOs). We require a PERMNO to ensure that the company was publicly traded at the point the CEO took office. Without this requirement, we could not get reliable first year compensation.</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We then find all public company (QUOTED) observations with a ROLE that contain 'CEO' and have a valid start date. Then merge (SQL) the BoardEx CEO data with the results from Execucomp. For now, we are assuming that start dates in Execucomp are accurate and only match to BoardEx if it has the same start date. (Note: We will consiser relaxing this assumption in future versions of the program)</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In addition to matching on company and CEO start date, we also require that first names and last names match across the databases.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Next, we create a dataset of all public company executive (not just director) employment observations in BoardEx (820,467 individual jobs). We then pick only the observations that represent the first job at a given company (481,657 individual first executive jobs). We use this data to determine whether a newly hired CEO started with the company in the CEO role or whether he/she worked at the company before being promoted to CEO. Using this procedure, we were able to collect company start dates for 2,708 (out of 5,095) observations.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Using similar the logic to that just described, we create a dataset of when each executive left their executive role at a company (437,324 executive/company end dates). We then merge (SQL) this data into our new CEO database to determine when each CEO left his/her (most recent) former public employer. We were able to collect prior company end dates for 1,145 (out of 5,095) observations.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outlineLvl w:val="0"/>
        <w:rPr>
          <w:rFonts w:ascii="Times New Roman" w:eastAsia="Calibri" w:hAnsi="Times New Roman" w:cs="Times New Roman"/>
          <w:b/>
          <w:sz w:val="24"/>
          <w:szCs w:val="24"/>
          <w:u w:val="single"/>
        </w:rPr>
      </w:pPr>
      <w:r w:rsidRPr="0074084A">
        <w:rPr>
          <w:rFonts w:ascii="Times New Roman" w:eastAsia="Calibri" w:hAnsi="Times New Roman" w:cs="Times New Roman"/>
          <w:b/>
          <w:sz w:val="24"/>
          <w:szCs w:val="24"/>
          <w:u w:val="single"/>
        </w:rPr>
        <w:t>Program 6:  04a_add_insider.sas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Rogers and Van Buskirk (2009) describe a method for identifying executive turnover (specifically CEO turnover) using from the Thomson Financial insider trading database and validate their approach using Execucomp data (94% agreement for the overlapping sample, p. 152). Building on their logic, we explore whether the insider trading databse can help us determine a new CEO former employer and the (approximate) date he/she left the former employer.</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We may gain additional details not available in either Execucomp or BoardEx because all officers of public companies must file insider trading reports, many of these officers will not be will on of the five most highly compensated officers and will not be (or have ever been) in the S&amp;P 1500. In total Execucomp covers 3,451 firms, BoardEx covers (at least one executive) for 22,104 firms and Thomson Insider covers 31,986 firms.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 xml:space="preserve">Start by stacking the stock file (Table1) and the derivatives file (Table2) to get a list of all Thomson security ids (T_SECID) and corresponding company names (T_CNAME). We then merge this data into our turnover dataset based on eight-digit CUSIPs. If we get more than one match, we keep the one with the most similar company name (T_CNAME versus E_CONAME). </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lastRenderedPageBreak/>
        <w:t xml:space="preserve">We then create a variables T_CEO and T_EXCUTIVE for everyone who filed with a ROLOCODE (ROLECODE1-ROLECODE4) equal to "CEO" or equal to any executive, respectively. We merge all CEO trades into our turnover dataset by T_SECID. For each match, we keep the trade that is closest to the E_BECAMECEO date. We then eliminate any matches where we cannot match first and last name to Execucomp. Now that we have a “good” match to T_PERSONID, we check whether that same person traded closer to the E_BECAMECEO date using a non-CEO title (which often happens for internal hires). </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Of 4,079 new CEOs who we matched to Thomson, 49.6% (19.6%) have a trade within 30 (1) day(s) of becoming CEO.</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 xml:space="preserve">We then make a dataset with all executives and their first trading date at each company. We merge these first trades into our turnover dataset to identify the first time a new CEO traded at his firm that named him/her CEO (allowing us to proxy for whether he/she was an internal hire). </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jc w:val="both"/>
        <w:rPr>
          <w:rFonts w:ascii="Times New Roman" w:eastAsia="Calibri" w:hAnsi="Times New Roman" w:cs="Times New Roman"/>
          <w:sz w:val="24"/>
          <w:szCs w:val="24"/>
        </w:rPr>
      </w:pPr>
      <w:r w:rsidRPr="0074084A">
        <w:rPr>
          <w:rFonts w:ascii="Times New Roman" w:eastAsia="Calibri" w:hAnsi="Times New Roman" w:cs="Times New Roman"/>
          <w:sz w:val="24"/>
          <w:szCs w:val="24"/>
        </w:rPr>
        <w:t>We then make a dataset with all executives and their last trading date at each company. We merge these last trades into our turnover dataset to identify the last trade a new CEO made at a prior company. We are able to match 1,624 new CEO to trades at former employers.</w:t>
      </w:r>
    </w:p>
    <w:p w:rsidR="00C27814" w:rsidRPr="0074084A"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line="240" w:lineRule="auto"/>
        <w:outlineLvl w:val="0"/>
        <w:rPr>
          <w:rFonts w:ascii="Times New Roman" w:eastAsia="Calibri" w:hAnsi="Times New Roman" w:cs="Times New Roman"/>
          <w:b/>
          <w:sz w:val="24"/>
          <w:szCs w:val="24"/>
          <w:u w:val="single"/>
        </w:rPr>
      </w:pPr>
      <w:r w:rsidRPr="001C1542">
        <w:rPr>
          <w:rFonts w:ascii="Times New Roman" w:eastAsia="Calibri" w:hAnsi="Times New Roman" w:cs="Times New Roman"/>
          <w:b/>
          <w:sz w:val="24"/>
          <w:szCs w:val="24"/>
          <w:u w:val="single"/>
        </w:rPr>
        <w:t>Program 7:  05a_hire_type.sas</w:t>
      </w:r>
    </w:p>
    <w:p w:rsidR="00C27814" w:rsidRPr="001C1542"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after="0" w:line="256" w:lineRule="auto"/>
        <w:jc w:val="both"/>
        <w:rPr>
          <w:rFonts w:ascii="Times New Roman" w:eastAsia="Calibri" w:hAnsi="Times New Roman" w:cs="Times New Roman"/>
          <w:sz w:val="24"/>
          <w:szCs w:val="24"/>
        </w:rPr>
      </w:pPr>
      <w:r w:rsidRPr="001C1542">
        <w:rPr>
          <w:rFonts w:ascii="Times New Roman" w:eastAsia="Calibri" w:hAnsi="Times New Roman" w:cs="Times New Roman"/>
          <w:sz w:val="24"/>
          <w:szCs w:val="24"/>
        </w:rPr>
        <w:t>This program was used to generate the 50 random observations that were hand collected.  It was also used to examine</w:t>
      </w:r>
      <w:r>
        <w:rPr>
          <w:rFonts w:ascii="Times New Roman" w:eastAsia="Calibri" w:hAnsi="Times New Roman" w:cs="Times New Roman"/>
          <w:sz w:val="24"/>
          <w:szCs w:val="24"/>
        </w:rPr>
        <w:t xml:space="preserve"> </w:t>
      </w:r>
      <w:r w:rsidRPr="001C1542">
        <w:rPr>
          <w:rFonts w:ascii="Times New Roman" w:eastAsia="Calibri" w:hAnsi="Times New Roman" w:cs="Times New Roman"/>
          <w:sz w:val="24"/>
          <w:szCs w:val="24"/>
        </w:rPr>
        <w:t>database details for our four example executives.</w:t>
      </w:r>
    </w:p>
    <w:p w:rsidR="00C27814" w:rsidRPr="001C1542"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after="0" w:line="256" w:lineRule="auto"/>
        <w:jc w:val="both"/>
        <w:rPr>
          <w:rFonts w:ascii="Times New Roman" w:eastAsia="Calibri" w:hAnsi="Times New Roman" w:cs="Times New Roman"/>
          <w:sz w:val="24"/>
          <w:szCs w:val="24"/>
        </w:rPr>
      </w:pPr>
    </w:p>
    <w:p w:rsidR="00C27814" w:rsidRPr="001C1542"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after="0" w:line="256" w:lineRule="auto"/>
        <w:jc w:val="both"/>
        <w:rPr>
          <w:rFonts w:ascii="Times New Roman" w:eastAsia="Calibri" w:hAnsi="Times New Roman" w:cs="Times New Roman"/>
          <w:sz w:val="24"/>
          <w:szCs w:val="24"/>
        </w:rPr>
      </w:pPr>
      <w:r w:rsidRPr="001C1542">
        <w:rPr>
          <w:rFonts w:ascii="Times New Roman" w:eastAsia="Calibri" w:hAnsi="Times New Roman" w:cs="Times New Roman"/>
          <w:sz w:val="24"/>
          <w:szCs w:val="24"/>
        </w:rPr>
        <w:t>This program starts by reading the combined Execucomp-BoardEx-Thomson dataset created in the prior programs.</w:t>
      </w:r>
      <w:r>
        <w:rPr>
          <w:rFonts w:ascii="Times New Roman" w:eastAsia="Calibri" w:hAnsi="Times New Roman" w:cs="Times New Roman"/>
          <w:sz w:val="24"/>
          <w:szCs w:val="24"/>
        </w:rPr>
        <w:t xml:space="preserve"> </w:t>
      </w:r>
      <w:r w:rsidRPr="001C1542">
        <w:rPr>
          <w:rFonts w:ascii="Times New Roman" w:eastAsia="Calibri" w:hAnsi="Times New Roman" w:cs="Times New Roman"/>
          <w:sz w:val="24"/>
          <w:szCs w:val="24"/>
        </w:rPr>
        <w:t>It then defines succession type (internal vs external) and calculated gap (when possible) using each of the databases.</w:t>
      </w:r>
    </w:p>
    <w:p w:rsidR="00C27814" w:rsidRPr="001C1542"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after="0" w:line="256" w:lineRule="auto"/>
        <w:jc w:val="both"/>
        <w:rPr>
          <w:rFonts w:ascii="Times New Roman" w:eastAsia="Calibri" w:hAnsi="Times New Roman" w:cs="Times New Roman"/>
          <w:sz w:val="24"/>
          <w:szCs w:val="24"/>
        </w:rPr>
      </w:pPr>
    </w:p>
    <w:p w:rsidR="00C27814" w:rsidRPr="001C1542"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after="0" w:line="256" w:lineRule="auto"/>
        <w:jc w:val="both"/>
        <w:rPr>
          <w:rFonts w:ascii="Times New Roman" w:eastAsia="Calibri" w:hAnsi="Times New Roman" w:cs="Times New Roman"/>
          <w:sz w:val="24"/>
          <w:szCs w:val="24"/>
        </w:rPr>
      </w:pPr>
      <w:r w:rsidRPr="001C1542">
        <w:rPr>
          <w:rFonts w:ascii="Times New Roman" w:eastAsia="Calibri" w:hAnsi="Times New Roman" w:cs="Times New Roman"/>
          <w:sz w:val="24"/>
          <w:szCs w:val="24"/>
        </w:rPr>
        <w:t>It then identifies the observations that will not require hand-collection (because at least two database</w:t>
      </w:r>
      <w:r>
        <w:rPr>
          <w:rFonts w:ascii="Times New Roman" w:eastAsia="Calibri" w:hAnsi="Times New Roman" w:cs="Times New Roman"/>
          <w:sz w:val="24"/>
          <w:szCs w:val="24"/>
        </w:rPr>
        <w:t>s</w:t>
      </w:r>
      <w:r w:rsidRPr="001C1542">
        <w:rPr>
          <w:rFonts w:ascii="Times New Roman" w:eastAsia="Calibri" w:hAnsi="Times New Roman" w:cs="Times New Roman"/>
          <w:sz w:val="24"/>
          <w:szCs w:val="24"/>
        </w:rPr>
        <w:t xml:space="preserve"> agree</w:t>
      </w:r>
      <w:r>
        <w:rPr>
          <w:rFonts w:ascii="Times New Roman" w:eastAsia="Calibri" w:hAnsi="Times New Roman" w:cs="Times New Roman"/>
          <w:sz w:val="24"/>
          <w:szCs w:val="24"/>
        </w:rPr>
        <w:t xml:space="preserve"> </w:t>
      </w:r>
      <w:r w:rsidRPr="001C1542">
        <w:rPr>
          <w:rFonts w:ascii="Times New Roman" w:eastAsia="Calibri" w:hAnsi="Times New Roman" w:cs="Times New Roman"/>
          <w:sz w:val="24"/>
          <w:szCs w:val="24"/>
        </w:rPr>
        <w:t>that the the succession type is "internal" while the third does not classify it as "external" and saves these into a dataset</w:t>
      </w:r>
      <w:r>
        <w:rPr>
          <w:rFonts w:ascii="Times New Roman" w:eastAsia="Calibri" w:hAnsi="Times New Roman" w:cs="Times New Roman"/>
          <w:sz w:val="24"/>
          <w:szCs w:val="24"/>
        </w:rPr>
        <w:t>)</w:t>
      </w:r>
      <w:r w:rsidRPr="001C1542">
        <w:rPr>
          <w:rFonts w:ascii="Times New Roman" w:eastAsia="Calibri" w:hAnsi="Times New Roman" w:cs="Times New Roman"/>
          <w:sz w:val="24"/>
          <w:szCs w:val="24"/>
        </w:rPr>
        <w:t>.</w:t>
      </w:r>
    </w:p>
    <w:p w:rsidR="00C27814" w:rsidRPr="001C1542"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after="0" w:line="256" w:lineRule="auto"/>
        <w:jc w:val="both"/>
        <w:rPr>
          <w:rFonts w:ascii="Times New Roman" w:eastAsia="Calibri" w:hAnsi="Times New Roman" w:cs="Times New Roman"/>
          <w:sz w:val="24"/>
          <w:szCs w:val="24"/>
        </w:rPr>
      </w:pPr>
    </w:p>
    <w:p w:rsidR="00C27814" w:rsidRDefault="00C27814" w:rsidP="00C27814">
      <w:pPr>
        <w:tabs>
          <w:tab w:val="left" w:pos="916"/>
          <w:tab w:val="left" w:pos="1832"/>
          <w:tab w:val="left" w:pos="2748"/>
          <w:tab w:val="left" w:pos="3664"/>
          <w:tab w:val="left" w:pos="4580"/>
          <w:tab w:val="left" w:pos="5496"/>
          <w:tab w:val="left" w:pos="6412"/>
          <w:tab w:val="left" w:pos="7328"/>
          <w:tab w:val="left" w:pos="8244"/>
          <w:tab w:val="right" w:pos="9360"/>
        </w:tabs>
        <w:spacing w:after="0" w:line="256" w:lineRule="auto"/>
        <w:jc w:val="both"/>
        <w:rPr>
          <w:rFonts w:ascii="Times New Roman" w:eastAsia="Calibri" w:hAnsi="Times New Roman" w:cs="Times New Roman"/>
          <w:sz w:val="24"/>
          <w:szCs w:val="24"/>
        </w:rPr>
      </w:pPr>
      <w:r w:rsidRPr="001C1542">
        <w:rPr>
          <w:rFonts w:ascii="Times New Roman" w:eastAsia="Calibri" w:hAnsi="Times New Roman" w:cs="Times New Roman"/>
          <w:sz w:val="24"/>
          <w:szCs w:val="24"/>
        </w:rPr>
        <w:t>Next, it merges in the 50 hand-collected observations and determines when each data</w:t>
      </w:r>
      <w:r>
        <w:rPr>
          <w:rFonts w:ascii="Times New Roman" w:eastAsia="Calibri" w:hAnsi="Times New Roman" w:cs="Times New Roman"/>
          <w:sz w:val="24"/>
          <w:szCs w:val="24"/>
        </w:rPr>
        <w:t xml:space="preserve"> </w:t>
      </w:r>
      <w:r w:rsidRPr="001C1542">
        <w:rPr>
          <w:rFonts w:ascii="Times New Roman" w:eastAsia="Calibri" w:hAnsi="Times New Roman" w:cs="Times New Roman"/>
          <w:sz w:val="24"/>
          <w:szCs w:val="24"/>
        </w:rPr>
        <w:t>source agrees or disagrees with</w:t>
      </w:r>
      <w:r>
        <w:rPr>
          <w:rFonts w:ascii="Times New Roman" w:eastAsia="Calibri" w:hAnsi="Times New Roman" w:cs="Times New Roman"/>
          <w:sz w:val="24"/>
          <w:szCs w:val="24"/>
        </w:rPr>
        <w:t xml:space="preserve"> </w:t>
      </w:r>
      <w:r w:rsidRPr="001C1542">
        <w:rPr>
          <w:rFonts w:ascii="Times New Roman" w:eastAsia="Calibri" w:hAnsi="Times New Roman" w:cs="Times New Roman"/>
          <w:sz w:val="24"/>
          <w:szCs w:val="24"/>
        </w:rPr>
        <w:t>hand-collected Gap/No-Gap classification.</w:t>
      </w:r>
    </w:p>
    <w:p w:rsidR="00E13B13" w:rsidRDefault="00C27814"/>
    <w:sectPr w:rsidR="00E13B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14"/>
    <w:rsid w:val="00434FF0"/>
    <w:rsid w:val="00474B38"/>
    <w:rsid w:val="008C13E0"/>
    <w:rsid w:val="00C27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964FEB-2BD1-43FE-BD0C-43369B524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814"/>
    <w:pPr>
      <w:spacing w:after="160" w:line="259" w:lineRule="auto"/>
    </w:pPr>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1193</Words>
  <Characters>6803</Characters>
  <Application>Microsoft Office Word</Application>
  <DocSecurity>0</DocSecurity>
  <Lines>56</Lines>
  <Paragraphs>15</Paragraphs>
  <ScaleCrop>false</ScaleCrop>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Caleb Rawson</dc:creator>
  <cp:keywords/>
  <dc:description/>
  <cp:lastModifiedBy>Caleb Rawson</cp:lastModifiedBy>
  <cp:revision>1</cp:revision>
  <dcterms:created xsi:type="dcterms:W3CDTF">2018-01-05T19:36:00Z</dcterms:created>
  <dcterms:modified xsi:type="dcterms:W3CDTF">2018-01-05T19:37:00Z</dcterms:modified>
</cp:coreProperties>
</file>